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009F3837" w:rsidRPr="009F3837">
        <w:rPr>
          <w:b/>
          <w:szCs w:val="24"/>
        </w:rPr>
        <w:t>Доставка на медицинска апаратура и апаратура за физиотерапия</w:t>
      </w:r>
      <w:r w:rsidRPr="00886AD2">
        <w:rPr>
          <w:b/>
        </w:rPr>
        <w:t>”</w:t>
      </w:r>
    </w:p>
    <w:p w:rsidR="00A80382" w:rsidRDefault="00A80382" w:rsidP="00A80382">
      <w:pPr>
        <w:pStyle w:val="BodyText"/>
        <w:jc w:val="center"/>
        <w:rPr>
          <w:b/>
        </w:rPr>
      </w:pPr>
    </w:p>
    <w:p w:rsidR="00A80382" w:rsidRPr="002E2F76" w:rsidRDefault="00A80382" w:rsidP="00A80382">
      <w:pPr>
        <w:pStyle w:val="BodyText"/>
        <w:jc w:val="center"/>
        <w:rPr>
          <w:b/>
          <w:bCs/>
          <w:lang w:val="ru-RU"/>
        </w:rPr>
      </w:pPr>
      <w:r>
        <w:rPr>
          <w:b/>
        </w:rPr>
        <w:t xml:space="preserve">За Обособена позиция № </w:t>
      </w:r>
      <w:r w:rsidR="00FB6838">
        <w:rPr>
          <w:b/>
        </w:rPr>
        <w:t>7</w:t>
      </w:r>
      <w:r>
        <w:rPr>
          <w:b/>
        </w:rPr>
        <w:t xml:space="preserve"> </w:t>
      </w:r>
      <w:r w:rsidR="008C57B1">
        <w:rPr>
          <w:b/>
        </w:rPr>
        <w:t xml:space="preserve"> - </w:t>
      </w:r>
      <w:proofErr w:type="spellStart"/>
      <w:r w:rsidR="00FB6838" w:rsidRPr="00FB6838">
        <w:rPr>
          <w:b/>
        </w:rPr>
        <w:t>Хидромасажно</w:t>
      </w:r>
      <w:proofErr w:type="spellEnd"/>
      <w:r w:rsidR="00FB6838" w:rsidRPr="00FB6838">
        <w:rPr>
          <w:b/>
        </w:rPr>
        <w:t xml:space="preserve"> легло</w:t>
      </w:r>
    </w:p>
    <w:p w:rsidR="000044D2" w:rsidRDefault="000044D2" w:rsidP="000044D2">
      <w:pPr>
        <w:pStyle w:val="BodyText"/>
        <w:jc w:val="center"/>
        <w:rPr>
          <w:b/>
        </w:rPr>
      </w:pPr>
    </w:p>
    <w:p w:rsidR="005A4E88" w:rsidRDefault="005A4E88" w:rsidP="000044D2">
      <w:pPr>
        <w:pStyle w:val="BodyText"/>
        <w:jc w:val="center"/>
        <w:rPr>
          <w:b/>
        </w:rPr>
      </w:pPr>
    </w:p>
    <w:tbl>
      <w:tblPr>
        <w:tblW w:w="10675"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77"/>
        <w:gridCol w:w="3791"/>
        <w:gridCol w:w="1641"/>
        <w:gridCol w:w="1340"/>
        <w:gridCol w:w="1958"/>
        <w:gridCol w:w="1168"/>
      </w:tblGrid>
      <w:tr w:rsidR="005A4E88" w:rsidRPr="005A4E88" w:rsidTr="00FB6838">
        <w:trPr>
          <w:trHeight w:val="964"/>
          <w:jc w:val="center"/>
        </w:trPr>
        <w:tc>
          <w:tcPr>
            <w:tcW w:w="777" w:type="dxa"/>
            <w:vAlign w:val="center"/>
          </w:tcPr>
          <w:p w:rsidR="005A4E88" w:rsidRPr="005A4E88" w:rsidRDefault="005A4E88" w:rsidP="005B5A84">
            <w:pPr>
              <w:jc w:val="center"/>
              <w:rPr>
                <w:b/>
                <w:bCs/>
                <w:lang w:val="bg-BG"/>
              </w:rPr>
            </w:pPr>
            <w:r w:rsidRPr="005A4E88">
              <w:rPr>
                <w:b/>
                <w:bCs/>
                <w:lang w:val="bg-BG"/>
              </w:rPr>
              <w:t>№</w:t>
            </w:r>
          </w:p>
        </w:tc>
        <w:tc>
          <w:tcPr>
            <w:tcW w:w="3791" w:type="dxa"/>
            <w:shd w:val="clear" w:color="auto" w:fill="auto"/>
            <w:vAlign w:val="center"/>
          </w:tcPr>
          <w:p w:rsidR="005A4E88" w:rsidRPr="005A4E88" w:rsidRDefault="005A4E88" w:rsidP="005B5A84">
            <w:pPr>
              <w:jc w:val="center"/>
              <w:rPr>
                <w:b/>
                <w:bCs/>
                <w:lang w:val="bg-BG"/>
              </w:rPr>
            </w:pPr>
            <w:r w:rsidRPr="005A4E88">
              <w:rPr>
                <w:b/>
                <w:bCs/>
                <w:lang w:val="bg-BG"/>
              </w:rPr>
              <w:t>Наименование и описание, съгласно техническото предложение</w:t>
            </w:r>
          </w:p>
        </w:tc>
        <w:tc>
          <w:tcPr>
            <w:tcW w:w="1641" w:type="dxa"/>
            <w:shd w:val="clear" w:color="auto" w:fill="auto"/>
            <w:vAlign w:val="center"/>
          </w:tcPr>
          <w:p w:rsidR="005A4E88" w:rsidRPr="005A4E88" w:rsidRDefault="005A4E88" w:rsidP="005B5A84">
            <w:pPr>
              <w:jc w:val="center"/>
              <w:rPr>
                <w:b/>
                <w:bCs/>
                <w:lang w:val="bg-BG"/>
              </w:rPr>
            </w:pPr>
            <w:r w:rsidRPr="005A4E88">
              <w:rPr>
                <w:b/>
                <w:bCs/>
                <w:lang w:val="bg-BG"/>
              </w:rPr>
              <w:t>Един. мярка</w:t>
            </w:r>
          </w:p>
        </w:tc>
        <w:tc>
          <w:tcPr>
            <w:tcW w:w="1340" w:type="dxa"/>
            <w:shd w:val="clear" w:color="auto" w:fill="auto"/>
            <w:vAlign w:val="center"/>
          </w:tcPr>
          <w:p w:rsidR="005A4E88" w:rsidRPr="005A4E88" w:rsidRDefault="005A4E88" w:rsidP="005B5A84">
            <w:pPr>
              <w:jc w:val="center"/>
              <w:rPr>
                <w:b/>
                <w:bCs/>
                <w:lang w:val="bg-BG"/>
              </w:rPr>
            </w:pPr>
            <w:proofErr w:type="spellStart"/>
            <w:r w:rsidRPr="005A4E88">
              <w:rPr>
                <w:b/>
                <w:bCs/>
                <w:lang w:val="bg-BG"/>
              </w:rPr>
              <w:t>Кол-во</w:t>
            </w:r>
            <w:proofErr w:type="spellEnd"/>
          </w:p>
        </w:tc>
        <w:tc>
          <w:tcPr>
            <w:tcW w:w="1958" w:type="dxa"/>
            <w:shd w:val="clear" w:color="auto" w:fill="auto"/>
            <w:vAlign w:val="center"/>
          </w:tcPr>
          <w:p w:rsidR="005A4E88" w:rsidRPr="005A4E88" w:rsidRDefault="005A4E88" w:rsidP="005B5A84">
            <w:pPr>
              <w:jc w:val="center"/>
              <w:rPr>
                <w:b/>
                <w:bCs/>
                <w:lang w:val="bg-BG"/>
              </w:rPr>
            </w:pPr>
            <w:r w:rsidRPr="005A4E88">
              <w:rPr>
                <w:b/>
                <w:bCs/>
                <w:lang w:val="bg-BG"/>
              </w:rPr>
              <w:t>Единична цена</w:t>
            </w:r>
          </w:p>
        </w:tc>
        <w:tc>
          <w:tcPr>
            <w:tcW w:w="1168" w:type="dxa"/>
            <w:shd w:val="clear" w:color="auto" w:fill="auto"/>
            <w:vAlign w:val="center"/>
          </w:tcPr>
          <w:p w:rsidR="005A4E88" w:rsidRPr="005A4E88" w:rsidRDefault="005A4E88" w:rsidP="005B5A84">
            <w:pPr>
              <w:jc w:val="center"/>
              <w:rPr>
                <w:b/>
                <w:bCs/>
                <w:lang w:val="bg-BG"/>
              </w:rPr>
            </w:pPr>
            <w:r w:rsidRPr="005A4E88">
              <w:rPr>
                <w:b/>
                <w:bCs/>
                <w:lang w:val="bg-BG"/>
              </w:rPr>
              <w:t>Обща стойност</w:t>
            </w:r>
          </w:p>
        </w:tc>
      </w:tr>
      <w:tr w:rsidR="005A4E88" w:rsidRPr="005A4E88" w:rsidTr="00FB6838">
        <w:trPr>
          <w:trHeight w:val="270"/>
          <w:jc w:val="center"/>
        </w:trPr>
        <w:tc>
          <w:tcPr>
            <w:tcW w:w="777" w:type="dxa"/>
            <w:vAlign w:val="center"/>
          </w:tcPr>
          <w:p w:rsidR="005A4E88" w:rsidRPr="005A4E88" w:rsidRDefault="005A4E88" w:rsidP="005B5A84">
            <w:pPr>
              <w:jc w:val="center"/>
              <w:rPr>
                <w:b/>
                <w:bCs/>
                <w:i/>
                <w:iCs/>
                <w:sz w:val="20"/>
                <w:szCs w:val="20"/>
                <w:lang w:val="bg-BG"/>
              </w:rPr>
            </w:pPr>
            <w:r w:rsidRPr="005A4E88">
              <w:rPr>
                <w:b/>
                <w:bCs/>
                <w:i/>
                <w:iCs/>
                <w:sz w:val="20"/>
                <w:szCs w:val="20"/>
                <w:lang w:val="bg-BG"/>
              </w:rPr>
              <w:t>1</w:t>
            </w:r>
          </w:p>
        </w:tc>
        <w:tc>
          <w:tcPr>
            <w:tcW w:w="3791"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2</w:t>
            </w:r>
          </w:p>
        </w:tc>
        <w:tc>
          <w:tcPr>
            <w:tcW w:w="1641"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3</w:t>
            </w:r>
          </w:p>
        </w:tc>
        <w:tc>
          <w:tcPr>
            <w:tcW w:w="1340"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4</w:t>
            </w:r>
          </w:p>
        </w:tc>
        <w:tc>
          <w:tcPr>
            <w:tcW w:w="1958"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5</w:t>
            </w:r>
          </w:p>
        </w:tc>
        <w:tc>
          <w:tcPr>
            <w:tcW w:w="1168" w:type="dxa"/>
            <w:shd w:val="clear" w:color="auto" w:fill="auto"/>
            <w:vAlign w:val="center"/>
          </w:tcPr>
          <w:p w:rsidR="005A4E88" w:rsidRPr="005A4E88" w:rsidRDefault="005A4E88" w:rsidP="005B5A84">
            <w:pPr>
              <w:jc w:val="center"/>
              <w:rPr>
                <w:b/>
                <w:bCs/>
                <w:i/>
                <w:iCs/>
                <w:sz w:val="20"/>
                <w:szCs w:val="20"/>
                <w:lang w:val="bg-BG"/>
              </w:rPr>
            </w:pPr>
            <w:r w:rsidRPr="005A4E88">
              <w:rPr>
                <w:b/>
                <w:bCs/>
                <w:i/>
                <w:iCs/>
                <w:sz w:val="20"/>
                <w:szCs w:val="20"/>
                <w:lang w:val="bg-BG"/>
              </w:rPr>
              <w:t>6</w:t>
            </w:r>
          </w:p>
        </w:tc>
      </w:tr>
      <w:tr w:rsidR="005A4E88" w:rsidRPr="005A4E88" w:rsidTr="00FB6838">
        <w:trPr>
          <w:trHeight w:val="315"/>
          <w:jc w:val="center"/>
        </w:trPr>
        <w:tc>
          <w:tcPr>
            <w:tcW w:w="777" w:type="dxa"/>
            <w:vAlign w:val="center"/>
          </w:tcPr>
          <w:p w:rsidR="005A4E88" w:rsidRPr="005A4E88" w:rsidRDefault="005A4E88" w:rsidP="005B5A84">
            <w:pPr>
              <w:jc w:val="center"/>
              <w:rPr>
                <w:lang w:val="bg-BG"/>
              </w:rPr>
            </w:pPr>
            <w:r w:rsidRPr="005A4E88">
              <w:rPr>
                <w:lang w:val="bg-BG"/>
              </w:rPr>
              <w:t>1</w:t>
            </w:r>
          </w:p>
        </w:tc>
        <w:tc>
          <w:tcPr>
            <w:tcW w:w="3791" w:type="dxa"/>
            <w:shd w:val="clear" w:color="auto" w:fill="auto"/>
            <w:vAlign w:val="center"/>
          </w:tcPr>
          <w:p w:rsidR="005A4E88" w:rsidRPr="005A4E88" w:rsidRDefault="005A4E88" w:rsidP="005B5A84">
            <w:pPr>
              <w:jc w:val="center"/>
              <w:rPr>
                <w:bCs/>
                <w:iCs/>
                <w:lang w:val="bg-BG"/>
              </w:rPr>
            </w:pPr>
          </w:p>
        </w:tc>
        <w:tc>
          <w:tcPr>
            <w:tcW w:w="1641" w:type="dxa"/>
            <w:shd w:val="clear" w:color="auto" w:fill="auto"/>
            <w:vAlign w:val="center"/>
          </w:tcPr>
          <w:p w:rsidR="005A4E88" w:rsidRPr="005A4E88" w:rsidRDefault="005A4E88" w:rsidP="005B5A84">
            <w:pPr>
              <w:jc w:val="center"/>
              <w:rPr>
                <w:bCs/>
                <w:iCs/>
                <w:lang w:val="bg-BG"/>
              </w:rPr>
            </w:pPr>
            <w:r w:rsidRPr="005A4E88">
              <w:rPr>
                <w:bCs/>
                <w:iCs/>
                <w:lang w:val="bg-BG"/>
              </w:rPr>
              <w:t> </w:t>
            </w:r>
          </w:p>
        </w:tc>
        <w:tc>
          <w:tcPr>
            <w:tcW w:w="1340" w:type="dxa"/>
            <w:shd w:val="clear" w:color="auto" w:fill="auto"/>
            <w:vAlign w:val="center"/>
          </w:tcPr>
          <w:p w:rsidR="005A4E88" w:rsidRPr="005A4E88" w:rsidRDefault="005A4E88" w:rsidP="005B5A84">
            <w:pPr>
              <w:jc w:val="center"/>
              <w:rPr>
                <w:bCs/>
                <w:iCs/>
                <w:lang w:val="bg-BG"/>
              </w:rPr>
            </w:pPr>
            <w:r w:rsidRPr="005A4E88">
              <w:rPr>
                <w:bCs/>
                <w:iCs/>
                <w:lang w:val="bg-BG"/>
              </w:rPr>
              <w:t> </w:t>
            </w:r>
          </w:p>
        </w:tc>
        <w:tc>
          <w:tcPr>
            <w:tcW w:w="1958" w:type="dxa"/>
            <w:shd w:val="clear" w:color="auto" w:fill="auto"/>
            <w:vAlign w:val="center"/>
          </w:tcPr>
          <w:p w:rsidR="005A4E88" w:rsidRPr="005A4E88" w:rsidRDefault="005A4E88" w:rsidP="005B5A84">
            <w:pPr>
              <w:jc w:val="center"/>
              <w:rPr>
                <w:bCs/>
                <w:iCs/>
                <w:lang w:val="bg-BG"/>
              </w:rPr>
            </w:pPr>
            <w:r w:rsidRPr="005A4E88">
              <w:rPr>
                <w:bCs/>
                <w:iCs/>
                <w:lang w:val="bg-BG"/>
              </w:rPr>
              <w:t> </w:t>
            </w:r>
          </w:p>
        </w:tc>
        <w:tc>
          <w:tcPr>
            <w:tcW w:w="1168" w:type="dxa"/>
            <w:shd w:val="clear" w:color="auto" w:fill="auto"/>
            <w:vAlign w:val="center"/>
          </w:tcPr>
          <w:p w:rsidR="005A4E88" w:rsidRPr="005A4E88" w:rsidRDefault="005A4E88" w:rsidP="005B5A84">
            <w:pPr>
              <w:jc w:val="center"/>
              <w:rPr>
                <w:bCs/>
                <w:iCs/>
                <w:lang w:val="bg-BG"/>
              </w:rPr>
            </w:pPr>
            <w:r w:rsidRPr="005A4E88">
              <w:rPr>
                <w:bCs/>
                <w:iCs/>
                <w:lang w:val="bg-BG"/>
              </w:rPr>
              <w:t> </w:t>
            </w:r>
          </w:p>
        </w:tc>
      </w:tr>
      <w:tr w:rsidR="005A4E88" w:rsidRPr="005A4E88" w:rsidTr="00FB6838">
        <w:trPr>
          <w:trHeight w:val="315"/>
          <w:jc w:val="center"/>
        </w:trPr>
        <w:tc>
          <w:tcPr>
            <w:tcW w:w="777" w:type="dxa"/>
            <w:vAlign w:val="center"/>
          </w:tcPr>
          <w:p w:rsidR="005A4E88" w:rsidRPr="005A4E88" w:rsidRDefault="005A4E88" w:rsidP="005B5A84">
            <w:pPr>
              <w:jc w:val="center"/>
              <w:rPr>
                <w:lang w:val="bg-BG"/>
              </w:rPr>
            </w:pPr>
            <w:r w:rsidRPr="005A4E88">
              <w:rPr>
                <w:lang w:val="bg-BG"/>
              </w:rPr>
              <w:t>..</w:t>
            </w:r>
          </w:p>
        </w:tc>
        <w:tc>
          <w:tcPr>
            <w:tcW w:w="3791" w:type="dxa"/>
            <w:shd w:val="clear" w:color="auto" w:fill="auto"/>
            <w:vAlign w:val="center"/>
          </w:tcPr>
          <w:p w:rsidR="005A4E88" w:rsidRPr="005A4E88" w:rsidRDefault="005A4E88" w:rsidP="005B5A84">
            <w:pPr>
              <w:rPr>
                <w:bCs/>
                <w:iCs/>
                <w:lang w:val="bg-BG"/>
              </w:rPr>
            </w:pPr>
          </w:p>
        </w:tc>
        <w:tc>
          <w:tcPr>
            <w:tcW w:w="1641" w:type="dxa"/>
            <w:shd w:val="clear" w:color="auto" w:fill="auto"/>
            <w:vAlign w:val="center"/>
          </w:tcPr>
          <w:p w:rsidR="005A4E88" w:rsidRPr="005A4E88" w:rsidRDefault="005A4E88" w:rsidP="005B5A84">
            <w:pPr>
              <w:jc w:val="center"/>
              <w:rPr>
                <w:bCs/>
                <w:iCs/>
                <w:lang w:val="bg-BG"/>
              </w:rPr>
            </w:pPr>
          </w:p>
        </w:tc>
        <w:tc>
          <w:tcPr>
            <w:tcW w:w="1340" w:type="dxa"/>
            <w:shd w:val="clear" w:color="auto" w:fill="auto"/>
            <w:vAlign w:val="center"/>
          </w:tcPr>
          <w:p w:rsidR="005A4E88" w:rsidRPr="005A4E88" w:rsidRDefault="005A4E88" w:rsidP="005B5A84">
            <w:pPr>
              <w:jc w:val="center"/>
              <w:rPr>
                <w:bCs/>
                <w:iCs/>
                <w:lang w:val="bg-BG"/>
              </w:rPr>
            </w:pPr>
          </w:p>
        </w:tc>
        <w:tc>
          <w:tcPr>
            <w:tcW w:w="1958" w:type="dxa"/>
            <w:shd w:val="clear" w:color="auto" w:fill="auto"/>
            <w:vAlign w:val="center"/>
          </w:tcPr>
          <w:p w:rsidR="005A4E88" w:rsidRPr="005A4E88" w:rsidRDefault="005A4E88" w:rsidP="005B5A84">
            <w:pPr>
              <w:jc w:val="center"/>
              <w:rPr>
                <w:bCs/>
                <w:iCs/>
                <w:lang w:val="bg-BG"/>
              </w:rPr>
            </w:pPr>
          </w:p>
        </w:tc>
        <w:tc>
          <w:tcPr>
            <w:tcW w:w="1168" w:type="dxa"/>
            <w:shd w:val="clear" w:color="auto" w:fill="auto"/>
            <w:vAlign w:val="center"/>
          </w:tcPr>
          <w:p w:rsidR="005A4E88" w:rsidRPr="005A4E88" w:rsidRDefault="005A4E88" w:rsidP="005B5A84">
            <w:pPr>
              <w:jc w:val="center"/>
              <w:rPr>
                <w:bCs/>
                <w:iCs/>
                <w:lang w:val="bg-BG"/>
              </w:rPr>
            </w:pPr>
          </w:p>
        </w:tc>
      </w:tr>
      <w:tr w:rsidR="005A4E88" w:rsidRPr="005A4E88" w:rsidTr="00FB6838">
        <w:trPr>
          <w:trHeight w:val="315"/>
          <w:jc w:val="center"/>
        </w:trPr>
        <w:tc>
          <w:tcPr>
            <w:tcW w:w="9507" w:type="dxa"/>
            <w:gridSpan w:val="5"/>
            <w:vAlign w:val="center"/>
          </w:tcPr>
          <w:p w:rsidR="005A4E88" w:rsidRPr="005A4E88" w:rsidRDefault="00FB6838" w:rsidP="005A4E88">
            <w:pPr>
              <w:jc w:val="right"/>
              <w:rPr>
                <w:b/>
                <w:lang w:val="bg-BG"/>
              </w:rPr>
            </w:pPr>
            <w:r w:rsidRPr="005A4E88">
              <w:rPr>
                <w:b/>
                <w:lang w:val="bg-BG"/>
              </w:rPr>
              <w:t>П</w:t>
            </w:r>
            <w:r w:rsidR="005A4E88" w:rsidRPr="005A4E88">
              <w:rPr>
                <w:b/>
                <w:lang w:val="bg-BG"/>
              </w:rPr>
              <w:t xml:space="preserve">редлагана цена </w:t>
            </w:r>
            <w:r w:rsidRPr="005A4E88">
              <w:rPr>
                <w:b/>
                <w:bCs/>
                <w:iCs/>
                <w:lang w:val="bg-BG"/>
              </w:rPr>
              <w:t xml:space="preserve">в лв. без ДДС, </w:t>
            </w:r>
            <w:r w:rsidRPr="005A4E88">
              <w:rPr>
                <w:b/>
                <w:lang w:val="bg-BG"/>
              </w:rPr>
              <w:t xml:space="preserve">при условие на доставка DDP </w:t>
            </w:r>
            <w:r w:rsidR="00995578" w:rsidRPr="00995578">
              <w:rPr>
                <w:b/>
                <w:lang w:val="bg-BG"/>
              </w:rPr>
              <w:t>ПОК „Леденика”, Природен парк Врачански балкан</w:t>
            </w:r>
            <w:r w:rsidRPr="005A4E88">
              <w:rPr>
                <w:b/>
                <w:lang w:val="bg-BG"/>
              </w:rPr>
              <w:t>, съгласно INCOTERMS 201</w:t>
            </w:r>
            <w:r>
              <w:rPr>
                <w:b/>
                <w:lang w:val="bg-BG"/>
              </w:rPr>
              <w:t>6</w:t>
            </w:r>
            <w:r w:rsidR="005A4E88" w:rsidRPr="005A4E88">
              <w:rPr>
                <w:b/>
                <w:lang w:val="bg-BG"/>
              </w:rPr>
              <w:t xml:space="preserve">, </w:t>
            </w:r>
            <w:r w:rsidR="005A4E88" w:rsidRPr="005A4E88">
              <w:rPr>
                <w:b/>
                <w:iCs/>
                <w:lang w:val="bg-BG"/>
              </w:rPr>
              <w:t>словом: ............................................................................................................................................................</w:t>
            </w:r>
          </w:p>
        </w:tc>
        <w:tc>
          <w:tcPr>
            <w:tcW w:w="1168" w:type="dxa"/>
            <w:shd w:val="clear" w:color="auto" w:fill="auto"/>
            <w:vAlign w:val="center"/>
          </w:tcPr>
          <w:p w:rsidR="005A4E88" w:rsidRDefault="005A4E88" w:rsidP="005B5A84">
            <w:pPr>
              <w:jc w:val="center"/>
              <w:rPr>
                <w:b/>
                <w:iCs/>
                <w:lang w:val="bg-BG"/>
              </w:rPr>
            </w:pPr>
            <w:proofErr w:type="spellStart"/>
            <w:r w:rsidRPr="005A4E88">
              <w:rPr>
                <w:b/>
                <w:iCs/>
                <w:lang w:val="bg-BG"/>
              </w:rPr>
              <w:t>цифром</w:t>
            </w:r>
            <w:proofErr w:type="spellEnd"/>
            <w:r>
              <w:rPr>
                <w:b/>
                <w:iCs/>
                <w:lang w:val="bg-BG"/>
              </w:rPr>
              <w:t>:</w:t>
            </w:r>
          </w:p>
          <w:p w:rsidR="005A4E88" w:rsidRPr="005A4E88" w:rsidRDefault="005A4E88" w:rsidP="005B5A84">
            <w:pPr>
              <w:jc w:val="center"/>
              <w:rPr>
                <w:b/>
                <w:bCs/>
                <w:iCs/>
                <w:lang w:val="bg-BG"/>
              </w:rPr>
            </w:pPr>
            <w:r>
              <w:rPr>
                <w:b/>
                <w:iCs/>
                <w:lang w:val="bg-BG"/>
              </w:rPr>
              <w:t>………..</w:t>
            </w:r>
          </w:p>
        </w:tc>
      </w:tr>
    </w:tbl>
    <w:p w:rsidR="000044D2" w:rsidRPr="00886AD2" w:rsidRDefault="000044D2" w:rsidP="000044D2">
      <w:pPr>
        <w:pStyle w:val="BodyText"/>
        <w:jc w:val="center"/>
        <w:rPr>
          <w:b/>
        </w:rPr>
      </w:pPr>
    </w:p>
    <w:p w:rsidR="000044D2" w:rsidRDefault="000044D2" w:rsidP="000044D2">
      <w:pPr>
        <w:spacing w:line="360" w:lineRule="auto"/>
        <w:rPr>
          <w:b/>
          <w:szCs w:val="22"/>
          <w:u w:val="single"/>
          <w:lang w:val="bg-BG"/>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55A" w:rsidRDefault="0054055A">
      <w:r>
        <w:separator/>
      </w:r>
    </w:p>
  </w:endnote>
  <w:endnote w:type="continuationSeparator" w:id="0">
    <w:p w:rsidR="0054055A" w:rsidRDefault="005405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D2325C"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D2325C"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995578">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995578">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55A" w:rsidRDefault="0054055A">
      <w:r>
        <w:separator/>
      </w:r>
    </w:p>
  </w:footnote>
  <w:footnote w:type="continuationSeparator" w:id="0">
    <w:p w:rsidR="0054055A" w:rsidRDefault="005405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53CD"/>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1B0C"/>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55A"/>
    <w:rsid w:val="00540FB9"/>
    <w:rsid w:val="00544617"/>
    <w:rsid w:val="00551E8A"/>
    <w:rsid w:val="00554EBF"/>
    <w:rsid w:val="005631B0"/>
    <w:rsid w:val="005645D7"/>
    <w:rsid w:val="00565B50"/>
    <w:rsid w:val="00575FCA"/>
    <w:rsid w:val="0058437A"/>
    <w:rsid w:val="00590C48"/>
    <w:rsid w:val="0059148A"/>
    <w:rsid w:val="00597903"/>
    <w:rsid w:val="005A3A74"/>
    <w:rsid w:val="005A4E88"/>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7C3"/>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482D"/>
    <w:rsid w:val="008C57B1"/>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5AB2"/>
    <w:rsid w:val="00957E3A"/>
    <w:rsid w:val="009613AF"/>
    <w:rsid w:val="009654FE"/>
    <w:rsid w:val="00967DEB"/>
    <w:rsid w:val="00974C2E"/>
    <w:rsid w:val="009772AA"/>
    <w:rsid w:val="00980AD6"/>
    <w:rsid w:val="00987B0D"/>
    <w:rsid w:val="00991383"/>
    <w:rsid w:val="00994439"/>
    <w:rsid w:val="00995578"/>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3837"/>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325C"/>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1A28"/>
    <w:rsid w:val="00F82304"/>
    <w:rsid w:val="00F862DB"/>
    <w:rsid w:val="00F90B81"/>
    <w:rsid w:val="00F91C55"/>
    <w:rsid w:val="00F94C86"/>
    <w:rsid w:val="00FA0424"/>
    <w:rsid w:val="00FA1DBE"/>
    <w:rsid w:val="00FA26DE"/>
    <w:rsid w:val="00FA2C8F"/>
    <w:rsid w:val="00FA6367"/>
    <w:rsid w:val="00FA769F"/>
    <w:rsid w:val="00FB08C8"/>
    <w:rsid w:val="00FB20B8"/>
    <w:rsid w:val="00FB3D3F"/>
    <w:rsid w:val="00FB4433"/>
    <w:rsid w:val="00FB4F17"/>
    <w:rsid w:val="00FB6838"/>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132</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884</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8</cp:revision>
  <cp:lastPrinted>2016-11-08T06:18:00Z</cp:lastPrinted>
  <dcterms:created xsi:type="dcterms:W3CDTF">2016-11-07T06:20:00Z</dcterms:created>
  <dcterms:modified xsi:type="dcterms:W3CDTF">2016-11-08T06:18:00Z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